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6341" w14:textId="77777777" w:rsidR="00482F8E" w:rsidRDefault="00482F8E" w:rsidP="00482F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246193B3" w14:textId="77777777" w:rsidR="00482F8E" w:rsidRDefault="00482F8E" w:rsidP="00482F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4E6C00C2" w14:textId="77777777" w:rsidR="00482F8E" w:rsidRDefault="00482F8E" w:rsidP="00482F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2065FE4D" w14:textId="77777777" w:rsidR="00482F8E" w:rsidRDefault="00482F8E" w:rsidP="00482F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03D99210" w14:textId="77777777" w:rsidR="00482F8E" w:rsidRDefault="00482F8E" w:rsidP="00482F8E">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274D68FB" w14:textId="77777777" w:rsidR="000D36F2" w:rsidRPr="0017081E" w:rsidRDefault="000D36F2" w:rsidP="000D36F2">
      <w:pPr>
        <w:jc w:val="center"/>
        <w:rPr>
          <w:rFonts w:ascii="Times New Roman" w:hAnsi="Times New Roman" w:cs="Times New Roman"/>
          <w:color w:val="000000"/>
          <w:kern w:val="0"/>
          <w:lang w:val="en-US"/>
        </w:rPr>
      </w:pPr>
    </w:p>
    <w:p w14:paraId="5FC13308" w14:textId="229387E5" w:rsidR="000D36F2" w:rsidRPr="0017081E" w:rsidRDefault="000D36F2" w:rsidP="000D36F2">
      <w:pPr>
        <w:jc w:val="center"/>
        <w:rPr>
          <w:rFonts w:ascii="Times New Roman" w:hAnsi="Times New Roman" w:cs="Times New Roman"/>
          <w:color w:val="000000"/>
          <w:kern w:val="0"/>
          <w:lang w:val="en-US"/>
        </w:rPr>
      </w:pPr>
      <w:r w:rsidRPr="0017081E">
        <w:rPr>
          <w:rFonts w:ascii="Times New Roman" w:hAnsi="Times New Roman" w:cs="Times New Roman"/>
          <w:color w:val="000000"/>
          <w:kern w:val="0"/>
          <w:lang w:val="en-US"/>
        </w:rPr>
        <w:t>Lecture 12</w:t>
      </w:r>
    </w:p>
    <w:p w14:paraId="11CFAF8C" w14:textId="5D449402" w:rsidR="000D36F2" w:rsidRPr="0017081E" w:rsidRDefault="000D36F2" w:rsidP="000D36F2">
      <w:pPr>
        <w:rPr>
          <w:rFonts w:ascii="Times New Roman" w:hAnsi="Times New Roman" w:cs="Times New Roman"/>
          <w:bCs/>
          <w:lang w:val="en"/>
        </w:rPr>
      </w:pPr>
      <w:r w:rsidRPr="0017081E">
        <w:rPr>
          <w:rFonts w:ascii="Times New Roman" w:hAnsi="Times New Roman" w:cs="Times New Roman"/>
          <w:bCs/>
          <w:lang w:val="en"/>
        </w:rPr>
        <w:t xml:space="preserve">Module </w:t>
      </w:r>
      <w:r w:rsidR="0017081E" w:rsidRPr="0017081E">
        <w:rPr>
          <w:rFonts w:ascii="Times New Roman" w:hAnsi="Times New Roman" w:cs="Times New Roman"/>
          <w:bCs/>
          <w:lang w:val="en"/>
        </w:rPr>
        <w:t>3</w:t>
      </w:r>
      <w:r w:rsidRPr="0017081E">
        <w:rPr>
          <w:rFonts w:ascii="Times New Roman" w:hAnsi="Times New Roman" w:cs="Times New Roman"/>
          <w:bCs/>
          <w:lang w:val="en-US"/>
        </w:rPr>
        <w:t xml:space="preserve">: </w:t>
      </w:r>
      <w:r w:rsidRPr="0017081E">
        <w:rPr>
          <w:rFonts w:ascii="Times New Roman" w:hAnsi="Times New Roman" w:cs="Times New Roman"/>
          <w:lang w:val="en-US"/>
        </w:rPr>
        <w:t>F</w:t>
      </w:r>
      <w:r w:rsidRPr="0017081E">
        <w:rPr>
          <w:rFonts w:ascii="Times New Roman" w:hAnsi="Times New Roman" w:cs="Times New Roman"/>
        </w:rPr>
        <w:t>actors of source-text analysis</w:t>
      </w:r>
    </w:p>
    <w:p w14:paraId="678E4814" w14:textId="2D18A574" w:rsidR="000D36F2" w:rsidRPr="0017081E" w:rsidRDefault="000D36F2" w:rsidP="000D36F2">
      <w:pPr>
        <w:rPr>
          <w:rFonts w:ascii="Times New Roman" w:hAnsi="Times New Roman" w:cs="Times New Roman"/>
          <w:lang w:val="en-US"/>
        </w:rPr>
      </w:pPr>
      <w:r w:rsidRPr="0017081E">
        <w:rPr>
          <w:rFonts w:ascii="Times New Roman" w:hAnsi="Times New Roman" w:cs="Times New Roman"/>
          <w:lang w:val="en-US"/>
        </w:rPr>
        <w:t xml:space="preserve">Lecture 12: </w:t>
      </w:r>
      <w:r w:rsidRPr="0017081E">
        <w:rPr>
          <w:rFonts w:ascii="Times New Roman" w:hAnsi="Times New Roman" w:cs="Times New Roman"/>
          <w:bCs/>
        </w:rPr>
        <w:t>Intratextual factors</w:t>
      </w:r>
    </w:p>
    <w:p w14:paraId="59AD981B" w14:textId="612ECB01" w:rsidR="000D36F2" w:rsidRPr="0017081E" w:rsidRDefault="000D36F2" w:rsidP="000D36F2">
      <w:pPr>
        <w:rPr>
          <w:rFonts w:ascii="Times New Roman" w:hAnsi="Times New Roman" w:cs="Times New Roman"/>
        </w:rPr>
      </w:pPr>
      <w:r w:rsidRPr="0017081E">
        <w:rPr>
          <w:rFonts w:ascii="Times New Roman" w:hAnsi="Times New Roman" w:cs="Times New Roman"/>
        </w:rPr>
        <w:t>a. Specification of the intratextual factors</w:t>
      </w:r>
      <w:r w:rsidRPr="0017081E">
        <w:rPr>
          <w:rFonts w:ascii="Times New Roman" w:hAnsi="Times New Roman" w:cs="Times New Roman"/>
        </w:rPr>
        <w:br/>
        <w:t xml:space="preserve">The New Rhetorics formula, together with its amplifications, which was chosen as a starting point for our set of analytical WH-questions (cf. note 13) contained only two questions referring to the text itself (i.e. What does the sender say? and How does s/he say it?) which en- compass the traditional aspects of content and form. The discussion as to whether or not it is possible or wise to separate the content and form of a linguistic sign is by no means at an end, and in the case of a translation-oriented text analysis it did indeed prove extremely difficult to take these two categories as a basis for intratextual analysis. </w:t>
      </w:r>
    </w:p>
    <w:p w14:paraId="73B11BD9" w14:textId="77777777"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Working on the hypothesis that the reversal of a model of text synthesis must lead to a model of text analysis, I have taken the per- spective of a sender, who produces a text for a communicative pur- pose, in order to ascertain what intratextual factors should be taken into account in text production. </w:t>
      </w:r>
    </w:p>
    <w:p w14:paraId="6C863E14" w14:textId="4CEEF18D"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The sender usually initiates the process of communication because s/he wants to convey a message to a receiver. I use the concept of message in the broad sense to include requests and orders, ques- tions or attempts to get into contact, etc., in other words, all utterances that fulfil the basic functions of human communication described above. Through the message the sender refers to a part of extralinguistic reality, which will constitute the subject matter of the utterance. Having decided on the subject matter, the sender selects those items of information which may be of interest or new to the receiver, and these items will form the content of the text that is being produced. </w:t>
      </w:r>
    </w:p>
    <w:p w14:paraId="57C28A6C" w14:textId="20F7F690"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When formulating the message, the sender has to take into ac- count the assumed general background knowledge of the receiver. The sender wants the text to be “communicative” and will therefore try to avoid including too much of the kind of information that might be “pre-supposed” to be known by the receiver. Although not verbalized, this information is, of course, present in the text in the form of presuppositions. </w:t>
      </w:r>
    </w:p>
    <w:p w14:paraId="5D452AC6" w14:textId="77777777"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As soon as subject, content and presuppositions have been fixed, the sender goes on to decide in which order the content should be presented and how the various pieces of information can be </w:t>
      </w:r>
      <w:r w:rsidRPr="0017081E">
        <w:rPr>
          <w:rFonts w:ascii="Times New Roman" w:hAnsi="Times New Roman" w:cs="Times New Roman"/>
        </w:rPr>
        <w:lastRenderedPageBreak/>
        <w:t xml:space="preserve">inter- connected. This aspect is covered by the category of composition, which comprises both the macro-structure of the text as a whole (chapters, paragraphs, etc.) and the micro-structure of sentences and sentence-parts. </w:t>
      </w:r>
    </w:p>
    <w:p w14:paraId="4186CA17" w14:textId="0DC701E8"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The composition of a text is often signalled by its outward appearance. Indentations, chapter headings and numbers, asterisks, but also layout, illustrations, tables, initials, boldface types or italics, or, in face-to-face communication, gestures and facial expressions, which can, of course, serve other purposes as well, will be referred to as non- verbal elements. </w:t>
      </w:r>
    </w:p>
    <w:p w14:paraId="66711F33" w14:textId="77777777" w:rsidR="000D36F2" w:rsidRPr="0017081E" w:rsidRDefault="000D36F2" w:rsidP="000D36F2">
      <w:pPr>
        <w:rPr>
          <w:rFonts w:ascii="Times New Roman" w:hAnsi="Times New Roman" w:cs="Times New Roman"/>
        </w:rPr>
      </w:pPr>
      <w:r w:rsidRPr="0017081E">
        <w:rPr>
          <w:rFonts w:ascii="Times New Roman" w:hAnsi="Times New Roman" w:cs="Times New Roman"/>
          <w:lang w:val="en"/>
        </w:rPr>
        <w:t>References</w:t>
      </w:r>
      <w:r w:rsidRPr="0017081E">
        <w:rPr>
          <w:rFonts w:ascii="Times New Roman" w:hAnsi="Times New Roman" w:cs="Times New Roman"/>
          <w:lang w:val="ru-RU"/>
        </w:rPr>
        <w:t xml:space="preserve"> </w:t>
      </w:r>
    </w:p>
    <w:p w14:paraId="1CC6D78C" w14:textId="77777777" w:rsidR="000D36F2" w:rsidRPr="0017081E" w:rsidRDefault="000D36F2" w:rsidP="000D36F2">
      <w:pPr>
        <w:numPr>
          <w:ilvl w:val="0"/>
          <w:numId w:val="1"/>
        </w:numPr>
        <w:rPr>
          <w:rFonts w:ascii="Times New Roman" w:hAnsi="Times New Roman" w:cs="Times New Roman"/>
        </w:rPr>
      </w:pPr>
      <w:r w:rsidRPr="0017081E">
        <w:rPr>
          <w:rFonts w:ascii="Times New Roman" w:hAnsi="Times New Roman" w:cs="Times New Roman"/>
        </w:rPr>
        <w:t>Nord, C.; Sparrow, P.Text Analysis in Translation: Theory, Methodology and Didactic Application of a Model for Translation-Oriented Text Analysis. Amsterdam-New York: 1991, 280 p.</w:t>
      </w:r>
    </w:p>
    <w:p w14:paraId="1347DE8B" w14:textId="77777777" w:rsidR="000D36F2" w:rsidRPr="0017081E" w:rsidRDefault="000D36F2" w:rsidP="000D36F2">
      <w:pPr>
        <w:numPr>
          <w:ilvl w:val="0"/>
          <w:numId w:val="1"/>
        </w:numPr>
        <w:rPr>
          <w:rFonts w:ascii="Times New Roman" w:hAnsi="Times New Roman" w:cs="Times New Roman"/>
          <w:b/>
          <w:bCs/>
        </w:rPr>
      </w:pPr>
      <w:r w:rsidRPr="0017081E">
        <w:rPr>
          <w:rFonts w:ascii="Times New Roman" w:hAnsi="Times New Roman" w:cs="Times New Roman"/>
          <w:lang w:val="en-US"/>
        </w:rPr>
        <w:t xml:space="preserve">Gile D. </w:t>
      </w:r>
      <w:r w:rsidRPr="0017081E">
        <w:rPr>
          <w:rFonts w:ascii="Times New Roman" w:hAnsi="Times New Roman" w:cs="Times New Roman"/>
        </w:rPr>
        <w:t>Basic Concepts and Models for Interpreter and Translator Training</w:t>
      </w:r>
      <w:r w:rsidRPr="0017081E">
        <w:rPr>
          <w:rFonts w:ascii="Times New Roman" w:hAnsi="Times New Roman" w:cs="Times New Roman"/>
          <w:lang w:val="en-US"/>
        </w:rPr>
        <w:t xml:space="preserve">, </w:t>
      </w:r>
      <w:r w:rsidRPr="0017081E">
        <w:rPr>
          <w:rFonts w:ascii="Times New Roman" w:hAnsi="Times New Roman" w:cs="Times New Roman"/>
          <w:lang w:val="en"/>
        </w:rPr>
        <w:t xml:space="preserve">John Benjamins Publishing, </w:t>
      </w:r>
      <w:r w:rsidRPr="0017081E">
        <w:rPr>
          <w:rFonts w:ascii="Times New Roman" w:hAnsi="Times New Roman" w:cs="Times New Roman"/>
          <w:lang w:val="en-US"/>
        </w:rPr>
        <w:t>2009 – 283 p.</w:t>
      </w:r>
    </w:p>
    <w:p w14:paraId="47313551" w14:textId="77777777" w:rsidR="000D36F2" w:rsidRPr="0017081E" w:rsidRDefault="000D36F2" w:rsidP="000D36F2">
      <w:pPr>
        <w:pStyle w:val="ListParagraph"/>
        <w:numPr>
          <w:ilvl w:val="0"/>
          <w:numId w:val="1"/>
        </w:numPr>
        <w:rPr>
          <w:rFonts w:ascii="Times New Roman" w:hAnsi="Times New Roman" w:cs="Times New Roman"/>
        </w:rPr>
      </w:pPr>
      <w:r w:rsidRPr="0017081E">
        <w:rPr>
          <w:rFonts w:ascii="Times New Roman" w:hAnsi="Times New Roman" w:cs="Times New Roman"/>
        </w:rPr>
        <w:t xml:space="preserve">Маслова В. А. Введение в лингвокультурологию. -- М., 1997. </w:t>
      </w:r>
    </w:p>
    <w:p w14:paraId="45D72E74" w14:textId="77777777" w:rsidR="000D36F2" w:rsidRPr="0017081E" w:rsidRDefault="000D36F2" w:rsidP="000D36F2">
      <w:pPr>
        <w:pStyle w:val="ListParagraph"/>
        <w:numPr>
          <w:ilvl w:val="0"/>
          <w:numId w:val="1"/>
        </w:numPr>
        <w:rPr>
          <w:rFonts w:ascii="Times New Roman" w:hAnsi="Times New Roman" w:cs="Times New Roman"/>
        </w:rPr>
      </w:pPr>
      <w:r w:rsidRPr="0017081E">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6B1E03A9" w14:textId="77777777" w:rsidR="000D36F2" w:rsidRPr="0017081E" w:rsidRDefault="000D36F2" w:rsidP="000D36F2">
      <w:pPr>
        <w:ind w:left="720"/>
        <w:rPr>
          <w:rFonts w:ascii="Times New Roman" w:hAnsi="Times New Roman" w:cs="Times New Roman"/>
          <w:b/>
          <w:bCs/>
        </w:rPr>
      </w:pPr>
    </w:p>
    <w:p w14:paraId="797F5D55" w14:textId="77777777" w:rsidR="000D36F2" w:rsidRPr="0017081E" w:rsidRDefault="000D36F2" w:rsidP="000D36F2">
      <w:pPr>
        <w:rPr>
          <w:rFonts w:ascii="Times New Roman" w:hAnsi="Times New Roman" w:cs="Times New Roman"/>
        </w:rPr>
      </w:pPr>
    </w:p>
    <w:p w14:paraId="262C7825" w14:textId="77777777" w:rsidR="000D36F2" w:rsidRPr="0017081E" w:rsidRDefault="000D36F2" w:rsidP="000D36F2">
      <w:pPr>
        <w:rPr>
          <w:rFonts w:ascii="Times New Roman" w:hAnsi="Times New Roman" w:cs="Times New Roman"/>
        </w:rPr>
      </w:pPr>
    </w:p>
    <w:p w14:paraId="1309FD6F" w14:textId="77777777" w:rsidR="000D36F2" w:rsidRPr="0017081E" w:rsidRDefault="000D36F2" w:rsidP="000D36F2">
      <w:pPr>
        <w:rPr>
          <w:rFonts w:ascii="Times New Roman" w:hAnsi="Times New Roman" w:cs="Times New Roman"/>
        </w:rPr>
      </w:pPr>
    </w:p>
    <w:p w14:paraId="014C4493" w14:textId="77777777" w:rsidR="000D36F2" w:rsidRPr="0017081E" w:rsidRDefault="000D36F2" w:rsidP="000D36F2">
      <w:pPr>
        <w:rPr>
          <w:rFonts w:ascii="Times New Roman" w:hAnsi="Times New Roman" w:cs="Times New Roman"/>
        </w:rPr>
      </w:pPr>
    </w:p>
    <w:p w14:paraId="65EF662F" w14:textId="77777777" w:rsidR="000D36F2" w:rsidRPr="0017081E" w:rsidRDefault="000D36F2" w:rsidP="000D36F2">
      <w:pPr>
        <w:rPr>
          <w:rFonts w:ascii="Times New Roman" w:hAnsi="Times New Roman" w:cs="Times New Roman"/>
        </w:rPr>
      </w:pPr>
    </w:p>
    <w:p w14:paraId="2C300E6A" w14:textId="77777777" w:rsidR="000D36F2" w:rsidRPr="0017081E" w:rsidRDefault="000D36F2" w:rsidP="000D36F2">
      <w:pPr>
        <w:rPr>
          <w:rFonts w:ascii="Times New Roman" w:hAnsi="Times New Roman" w:cs="Times New Roman"/>
        </w:rPr>
      </w:pPr>
    </w:p>
    <w:p w14:paraId="4AA5C8AE" w14:textId="77777777" w:rsidR="000D36F2" w:rsidRPr="0017081E" w:rsidRDefault="000D36F2" w:rsidP="000D36F2">
      <w:pPr>
        <w:rPr>
          <w:rFonts w:ascii="Times New Roman" w:hAnsi="Times New Roman" w:cs="Times New Roman"/>
        </w:rPr>
      </w:pPr>
    </w:p>
    <w:p w14:paraId="5510A2B0" w14:textId="77777777" w:rsidR="000D36F2" w:rsidRPr="0017081E" w:rsidRDefault="000D36F2" w:rsidP="000D36F2">
      <w:pPr>
        <w:rPr>
          <w:rFonts w:ascii="Times New Roman" w:hAnsi="Times New Roman" w:cs="Times New Roman"/>
        </w:rPr>
      </w:pPr>
    </w:p>
    <w:p w14:paraId="7A3E0DDB" w14:textId="77777777" w:rsidR="000D36F2" w:rsidRPr="0017081E" w:rsidRDefault="000D36F2" w:rsidP="000D36F2">
      <w:pPr>
        <w:rPr>
          <w:rFonts w:ascii="Times New Roman" w:hAnsi="Times New Roman" w:cs="Times New Roman"/>
        </w:rPr>
      </w:pPr>
    </w:p>
    <w:p w14:paraId="39A6752F" w14:textId="77777777" w:rsidR="000D36F2" w:rsidRPr="0017081E" w:rsidRDefault="000D36F2" w:rsidP="000D36F2">
      <w:pPr>
        <w:rPr>
          <w:rFonts w:ascii="Times New Roman" w:hAnsi="Times New Roman" w:cs="Times New Roman"/>
        </w:rPr>
      </w:pPr>
    </w:p>
    <w:p w14:paraId="41EA51D5" w14:textId="77777777" w:rsidR="000D36F2" w:rsidRPr="0017081E" w:rsidRDefault="000D36F2" w:rsidP="000D36F2">
      <w:pPr>
        <w:rPr>
          <w:rFonts w:ascii="Times New Roman" w:hAnsi="Times New Roman" w:cs="Times New Roman"/>
        </w:rPr>
      </w:pPr>
    </w:p>
    <w:p w14:paraId="708B95EB" w14:textId="77777777" w:rsidR="000D36F2" w:rsidRPr="0017081E" w:rsidRDefault="000D36F2">
      <w:pPr>
        <w:rPr>
          <w:rFonts w:ascii="Times New Roman" w:hAnsi="Times New Roman" w:cs="Times New Roman"/>
        </w:rPr>
      </w:pPr>
    </w:p>
    <w:sectPr w:rsidR="000D36F2" w:rsidRPr="001708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F2"/>
    <w:rsid w:val="00061D49"/>
    <w:rsid w:val="000D36F2"/>
    <w:rsid w:val="0017081E"/>
    <w:rsid w:val="00482F8E"/>
    <w:rsid w:val="00884C4D"/>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40A509B"/>
  <w15:chartTrackingRefBased/>
  <w15:docId w15:val="{7F76BB53-3C38-EA44-A7B5-5BFD29F0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F2"/>
  </w:style>
  <w:style w:type="paragraph" w:styleId="Heading1">
    <w:name w:val="heading 1"/>
    <w:basedOn w:val="Normal"/>
    <w:next w:val="Normal"/>
    <w:link w:val="Heading1Char"/>
    <w:uiPriority w:val="9"/>
    <w:qFormat/>
    <w:rsid w:val="000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6F2"/>
    <w:rPr>
      <w:rFonts w:eastAsiaTheme="majorEastAsia" w:cstheme="majorBidi"/>
      <w:color w:val="272727" w:themeColor="text1" w:themeTint="D8"/>
    </w:rPr>
  </w:style>
  <w:style w:type="paragraph" w:styleId="Title">
    <w:name w:val="Title"/>
    <w:basedOn w:val="Normal"/>
    <w:next w:val="Normal"/>
    <w:link w:val="TitleChar"/>
    <w:uiPriority w:val="10"/>
    <w:qFormat/>
    <w:rsid w:val="000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6F2"/>
    <w:pPr>
      <w:spacing w:before="160"/>
      <w:jc w:val="center"/>
    </w:pPr>
    <w:rPr>
      <w:i/>
      <w:iCs/>
      <w:color w:val="404040" w:themeColor="text1" w:themeTint="BF"/>
    </w:rPr>
  </w:style>
  <w:style w:type="character" w:customStyle="1" w:styleId="QuoteChar">
    <w:name w:val="Quote Char"/>
    <w:basedOn w:val="DefaultParagraphFont"/>
    <w:link w:val="Quote"/>
    <w:uiPriority w:val="29"/>
    <w:rsid w:val="000D36F2"/>
    <w:rPr>
      <w:i/>
      <w:iCs/>
      <w:color w:val="404040" w:themeColor="text1" w:themeTint="BF"/>
    </w:rPr>
  </w:style>
  <w:style w:type="paragraph" w:styleId="ListParagraph">
    <w:name w:val="List Paragraph"/>
    <w:basedOn w:val="Normal"/>
    <w:uiPriority w:val="34"/>
    <w:qFormat/>
    <w:rsid w:val="000D36F2"/>
    <w:pPr>
      <w:ind w:left="720"/>
      <w:contextualSpacing/>
    </w:pPr>
  </w:style>
  <w:style w:type="character" w:styleId="IntenseEmphasis">
    <w:name w:val="Intense Emphasis"/>
    <w:basedOn w:val="DefaultParagraphFont"/>
    <w:uiPriority w:val="21"/>
    <w:qFormat/>
    <w:rsid w:val="000D36F2"/>
    <w:rPr>
      <w:i/>
      <w:iCs/>
      <w:color w:val="0F4761" w:themeColor="accent1" w:themeShade="BF"/>
    </w:rPr>
  </w:style>
  <w:style w:type="paragraph" w:styleId="IntenseQuote">
    <w:name w:val="Intense Quote"/>
    <w:basedOn w:val="Normal"/>
    <w:next w:val="Normal"/>
    <w:link w:val="IntenseQuoteChar"/>
    <w:uiPriority w:val="30"/>
    <w:qFormat/>
    <w:rsid w:val="000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6F2"/>
    <w:rPr>
      <w:i/>
      <w:iCs/>
      <w:color w:val="0F4761" w:themeColor="accent1" w:themeShade="BF"/>
    </w:rPr>
  </w:style>
  <w:style w:type="character" w:styleId="IntenseReference">
    <w:name w:val="Intense Reference"/>
    <w:basedOn w:val="DefaultParagraphFont"/>
    <w:uiPriority w:val="32"/>
    <w:qFormat/>
    <w:rsid w:val="000D36F2"/>
    <w:rPr>
      <w:b/>
      <w:bCs/>
      <w:smallCaps/>
      <w:color w:val="0F4761" w:themeColor="accent1" w:themeShade="BF"/>
      <w:spacing w:val="5"/>
    </w:rPr>
  </w:style>
  <w:style w:type="paragraph" w:styleId="NormalWeb">
    <w:name w:val="Normal (Web)"/>
    <w:basedOn w:val="Normal"/>
    <w:uiPriority w:val="99"/>
    <w:semiHidden/>
    <w:unhideWhenUsed/>
    <w:rsid w:val="000D36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226">
      <w:bodyDiv w:val="1"/>
      <w:marLeft w:val="0"/>
      <w:marRight w:val="0"/>
      <w:marTop w:val="0"/>
      <w:marBottom w:val="0"/>
      <w:divBdr>
        <w:top w:val="none" w:sz="0" w:space="0" w:color="auto"/>
        <w:left w:val="none" w:sz="0" w:space="0" w:color="auto"/>
        <w:bottom w:val="none" w:sz="0" w:space="0" w:color="auto"/>
        <w:right w:val="none" w:sz="0" w:space="0" w:color="auto"/>
      </w:divBdr>
      <w:divsChild>
        <w:div w:id="1415396429">
          <w:marLeft w:val="0"/>
          <w:marRight w:val="0"/>
          <w:marTop w:val="0"/>
          <w:marBottom w:val="0"/>
          <w:divBdr>
            <w:top w:val="none" w:sz="0" w:space="0" w:color="auto"/>
            <w:left w:val="none" w:sz="0" w:space="0" w:color="auto"/>
            <w:bottom w:val="none" w:sz="0" w:space="0" w:color="auto"/>
            <w:right w:val="none" w:sz="0" w:space="0" w:color="auto"/>
          </w:divBdr>
          <w:divsChild>
            <w:div w:id="444231500">
              <w:marLeft w:val="0"/>
              <w:marRight w:val="0"/>
              <w:marTop w:val="0"/>
              <w:marBottom w:val="0"/>
              <w:divBdr>
                <w:top w:val="none" w:sz="0" w:space="0" w:color="auto"/>
                <w:left w:val="none" w:sz="0" w:space="0" w:color="auto"/>
                <w:bottom w:val="none" w:sz="0" w:space="0" w:color="auto"/>
                <w:right w:val="none" w:sz="0" w:space="0" w:color="auto"/>
              </w:divBdr>
              <w:divsChild>
                <w:div w:id="3678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5542">
      <w:bodyDiv w:val="1"/>
      <w:marLeft w:val="0"/>
      <w:marRight w:val="0"/>
      <w:marTop w:val="0"/>
      <w:marBottom w:val="0"/>
      <w:divBdr>
        <w:top w:val="none" w:sz="0" w:space="0" w:color="auto"/>
        <w:left w:val="none" w:sz="0" w:space="0" w:color="auto"/>
        <w:bottom w:val="none" w:sz="0" w:space="0" w:color="auto"/>
        <w:right w:val="none" w:sz="0" w:space="0" w:color="auto"/>
      </w:divBdr>
      <w:divsChild>
        <w:div w:id="1736852188">
          <w:marLeft w:val="0"/>
          <w:marRight w:val="0"/>
          <w:marTop w:val="0"/>
          <w:marBottom w:val="0"/>
          <w:divBdr>
            <w:top w:val="none" w:sz="0" w:space="0" w:color="auto"/>
            <w:left w:val="none" w:sz="0" w:space="0" w:color="auto"/>
            <w:bottom w:val="none" w:sz="0" w:space="0" w:color="auto"/>
            <w:right w:val="none" w:sz="0" w:space="0" w:color="auto"/>
          </w:divBdr>
          <w:divsChild>
            <w:div w:id="2042436102">
              <w:marLeft w:val="0"/>
              <w:marRight w:val="0"/>
              <w:marTop w:val="0"/>
              <w:marBottom w:val="0"/>
              <w:divBdr>
                <w:top w:val="none" w:sz="0" w:space="0" w:color="auto"/>
                <w:left w:val="none" w:sz="0" w:space="0" w:color="auto"/>
                <w:bottom w:val="none" w:sz="0" w:space="0" w:color="auto"/>
                <w:right w:val="none" w:sz="0" w:space="0" w:color="auto"/>
              </w:divBdr>
              <w:divsChild>
                <w:div w:id="3896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42612">
      <w:bodyDiv w:val="1"/>
      <w:marLeft w:val="0"/>
      <w:marRight w:val="0"/>
      <w:marTop w:val="0"/>
      <w:marBottom w:val="0"/>
      <w:divBdr>
        <w:top w:val="none" w:sz="0" w:space="0" w:color="auto"/>
        <w:left w:val="none" w:sz="0" w:space="0" w:color="auto"/>
        <w:bottom w:val="none" w:sz="0" w:space="0" w:color="auto"/>
        <w:right w:val="none" w:sz="0" w:space="0" w:color="auto"/>
      </w:divBdr>
      <w:divsChild>
        <w:div w:id="1483885098">
          <w:marLeft w:val="0"/>
          <w:marRight w:val="0"/>
          <w:marTop w:val="0"/>
          <w:marBottom w:val="0"/>
          <w:divBdr>
            <w:top w:val="none" w:sz="0" w:space="0" w:color="auto"/>
            <w:left w:val="none" w:sz="0" w:space="0" w:color="auto"/>
            <w:bottom w:val="none" w:sz="0" w:space="0" w:color="auto"/>
            <w:right w:val="none" w:sz="0" w:space="0" w:color="auto"/>
          </w:divBdr>
          <w:divsChild>
            <w:div w:id="1991397440">
              <w:marLeft w:val="0"/>
              <w:marRight w:val="0"/>
              <w:marTop w:val="0"/>
              <w:marBottom w:val="0"/>
              <w:divBdr>
                <w:top w:val="none" w:sz="0" w:space="0" w:color="auto"/>
                <w:left w:val="none" w:sz="0" w:space="0" w:color="auto"/>
                <w:bottom w:val="none" w:sz="0" w:space="0" w:color="auto"/>
                <w:right w:val="none" w:sz="0" w:space="0" w:color="auto"/>
              </w:divBdr>
              <w:divsChild>
                <w:div w:id="16698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1518">
      <w:bodyDiv w:val="1"/>
      <w:marLeft w:val="0"/>
      <w:marRight w:val="0"/>
      <w:marTop w:val="0"/>
      <w:marBottom w:val="0"/>
      <w:divBdr>
        <w:top w:val="none" w:sz="0" w:space="0" w:color="auto"/>
        <w:left w:val="none" w:sz="0" w:space="0" w:color="auto"/>
        <w:bottom w:val="none" w:sz="0" w:space="0" w:color="auto"/>
        <w:right w:val="none" w:sz="0" w:space="0" w:color="auto"/>
      </w:divBdr>
      <w:divsChild>
        <w:div w:id="1424492227">
          <w:marLeft w:val="0"/>
          <w:marRight w:val="0"/>
          <w:marTop w:val="0"/>
          <w:marBottom w:val="0"/>
          <w:divBdr>
            <w:top w:val="none" w:sz="0" w:space="0" w:color="auto"/>
            <w:left w:val="none" w:sz="0" w:space="0" w:color="auto"/>
            <w:bottom w:val="none" w:sz="0" w:space="0" w:color="auto"/>
            <w:right w:val="none" w:sz="0" w:space="0" w:color="auto"/>
          </w:divBdr>
          <w:divsChild>
            <w:div w:id="1501583508">
              <w:marLeft w:val="0"/>
              <w:marRight w:val="0"/>
              <w:marTop w:val="0"/>
              <w:marBottom w:val="0"/>
              <w:divBdr>
                <w:top w:val="none" w:sz="0" w:space="0" w:color="auto"/>
                <w:left w:val="none" w:sz="0" w:space="0" w:color="auto"/>
                <w:bottom w:val="none" w:sz="0" w:space="0" w:color="auto"/>
                <w:right w:val="none" w:sz="0" w:space="0" w:color="auto"/>
              </w:divBdr>
              <w:divsChild>
                <w:div w:id="13287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8096">
      <w:bodyDiv w:val="1"/>
      <w:marLeft w:val="0"/>
      <w:marRight w:val="0"/>
      <w:marTop w:val="0"/>
      <w:marBottom w:val="0"/>
      <w:divBdr>
        <w:top w:val="none" w:sz="0" w:space="0" w:color="auto"/>
        <w:left w:val="none" w:sz="0" w:space="0" w:color="auto"/>
        <w:bottom w:val="none" w:sz="0" w:space="0" w:color="auto"/>
        <w:right w:val="none" w:sz="0" w:space="0" w:color="auto"/>
      </w:divBdr>
      <w:divsChild>
        <w:div w:id="1732076487">
          <w:marLeft w:val="0"/>
          <w:marRight w:val="0"/>
          <w:marTop w:val="0"/>
          <w:marBottom w:val="0"/>
          <w:divBdr>
            <w:top w:val="none" w:sz="0" w:space="0" w:color="auto"/>
            <w:left w:val="none" w:sz="0" w:space="0" w:color="auto"/>
            <w:bottom w:val="none" w:sz="0" w:space="0" w:color="auto"/>
            <w:right w:val="none" w:sz="0" w:space="0" w:color="auto"/>
          </w:divBdr>
          <w:divsChild>
            <w:div w:id="614096702">
              <w:marLeft w:val="0"/>
              <w:marRight w:val="0"/>
              <w:marTop w:val="0"/>
              <w:marBottom w:val="0"/>
              <w:divBdr>
                <w:top w:val="none" w:sz="0" w:space="0" w:color="auto"/>
                <w:left w:val="none" w:sz="0" w:space="0" w:color="auto"/>
                <w:bottom w:val="none" w:sz="0" w:space="0" w:color="auto"/>
                <w:right w:val="none" w:sz="0" w:space="0" w:color="auto"/>
              </w:divBdr>
              <w:divsChild>
                <w:div w:id="17169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3044">
      <w:bodyDiv w:val="1"/>
      <w:marLeft w:val="0"/>
      <w:marRight w:val="0"/>
      <w:marTop w:val="0"/>
      <w:marBottom w:val="0"/>
      <w:divBdr>
        <w:top w:val="none" w:sz="0" w:space="0" w:color="auto"/>
        <w:left w:val="none" w:sz="0" w:space="0" w:color="auto"/>
        <w:bottom w:val="none" w:sz="0" w:space="0" w:color="auto"/>
        <w:right w:val="none" w:sz="0" w:space="0" w:color="auto"/>
      </w:divBdr>
      <w:divsChild>
        <w:div w:id="248121031">
          <w:marLeft w:val="0"/>
          <w:marRight w:val="0"/>
          <w:marTop w:val="0"/>
          <w:marBottom w:val="0"/>
          <w:divBdr>
            <w:top w:val="none" w:sz="0" w:space="0" w:color="auto"/>
            <w:left w:val="none" w:sz="0" w:space="0" w:color="auto"/>
            <w:bottom w:val="none" w:sz="0" w:space="0" w:color="auto"/>
            <w:right w:val="none" w:sz="0" w:space="0" w:color="auto"/>
          </w:divBdr>
          <w:divsChild>
            <w:div w:id="1990161283">
              <w:marLeft w:val="0"/>
              <w:marRight w:val="0"/>
              <w:marTop w:val="0"/>
              <w:marBottom w:val="0"/>
              <w:divBdr>
                <w:top w:val="none" w:sz="0" w:space="0" w:color="auto"/>
                <w:left w:val="none" w:sz="0" w:space="0" w:color="auto"/>
                <w:bottom w:val="none" w:sz="0" w:space="0" w:color="auto"/>
                <w:right w:val="none" w:sz="0" w:space="0" w:color="auto"/>
              </w:divBdr>
              <w:divsChild>
                <w:div w:id="8547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2025-01-17T09:29:00Z</dcterms:created>
  <dcterms:modified xsi:type="dcterms:W3CDTF">2026-01-20T11:21:00Z</dcterms:modified>
</cp:coreProperties>
</file>